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535" w:rsidRPr="00C5000B" w:rsidRDefault="002F47A0" w:rsidP="002F47A0">
      <w:pPr>
        <w:spacing w:after="0" w:line="240" w:lineRule="auto"/>
        <w:jc w:val="center"/>
        <w:rPr>
          <w:rFonts w:ascii="Times New Roman" w:hAnsi="Times New Roman" w:cs="Times New Roman"/>
          <w:b/>
          <w:w w:val="150"/>
          <w:sz w:val="40"/>
        </w:rPr>
      </w:pPr>
      <w:r w:rsidRPr="00C5000B">
        <w:rPr>
          <w:rFonts w:ascii="Times New Roman" w:hAnsi="Times New Roman" w:cs="Times New Roman"/>
          <w:b/>
          <w:w w:val="150"/>
          <w:sz w:val="40"/>
        </w:rPr>
        <w:t>Засади судочинства в Україні</w:t>
      </w:r>
    </w:p>
    <w:p w:rsidR="002F47A0" w:rsidRPr="00C5000B" w:rsidRDefault="008F585E" w:rsidP="002F47A0">
      <w:pPr>
        <w:spacing w:after="0" w:line="240" w:lineRule="auto"/>
        <w:jc w:val="center"/>
        <w:rPr>
          <w:b/>
          <w:sz w:val="32"/>
        </w:rPr>
      </w:pPr>
      <w:r w:rsidRPr="00FE6D9C">
        <w:rPr>
          <w:b/>
          <w:noProof/>
          <w:sz w:val="32"/>
          <w:lang w:val="ru-RU"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477.3pt;margin-top:258.35pt;width:63.1pt;height:.05pt;flip:x;z-index:251671552" o:connectortype="straight" strokeweight="3pt"/>
        </w:pict>
      </w:r>
      <w:r w:rsidRPr="00FE6D9C">
        <w:rPr>
          <w:b/>
          <w:noProof/>
          <w:sz w:val="32"/>
          <w:lang w:val="ru-RU" w:eastAsia="ru-RU"/>
        </w:rPr>
        <w:pict>
          <v:rect id="_x0000_s1031" style="position:absolute;left:0;text-align:left;margin-left:268.55pt;margin-top:378.85pt;width:154.05pt;height:103.95pt;z-index:251663360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on="t"/>
            <v:textbox>
              <w:txbxContent>
                <w:p w:rsidR="002F47A0" w:rsidRPr="00927A84" w:rsidRDefault="002F47A0">
                  <w:pPr>
                    <w:rPr>
                      <w:rFonts w:ascii="Times New Roman" w:hAnsi="Times New Roman" w:cs="Times New Roman"/>
                      <w:b/>
                      <w:sz w:val="32"/>
                    </w:rPr>
                  </w:pPr>
                  <w:r w:rsidRPr="00927A84">
                    <w:rPr>
                      <w:rFonts w:ascii="Times New Roman" w:hAnsi="Times New Roman" w:cs="Times New Roman"/>
                      <w:b/>
                      <w:sz w:val="32"/>
                    </w:rPr>
                    <w:t>Підтримання державного обвинувачення в суді прокурором</w:t>
                  </w:r>
                </w:p>
              </w:txbxContent>
            </v:textbox>
          </v:rect>
        </w:pict>
      </w:r>
      <w:r w:rsidRPr="00FE6D9C">
        <w:rPr>
          <w:b/>
          <w:noProof/>
          <w:sz w:val="32"/>
          <w:lang w:val="ru-RU" w:eastAsia="ru-RU"/>
        </w:rPr>
        <w:pict>
          <v:rect id="_x0000_s1030" style="position:absolute;left:0;text-align:left;margin-left:488.5pt;margin-top:351.1pt;width:176.95pt;height:81.2pt;z-index:251662336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on="t"/>
            <v:textbox>
              <w:txbxContent>
                <w:p w:rsidR="002F47A0" w:rsidRPr="00927A84" w:rsidRDefault="002F47A0">
                  <w:pPr>
                    <w:rPr>
                      <w:rFonts w:ascii="Times New Roman" w:hAnsi="Times New Roman" w:cs="Times New Roman"/>
                      <w:b/>
                      <w:sz w:val="32"/>
                      <w:szCs w:val="24"/>
                    </w:rPr>
                  </w:pPr>
                  <w:r w:rsidRPr="00927A84">
                    <w:rPr>
                      <w:rFonts w:ascii="Times New Roman" w:hAnsi="Times New Roman" w:cs="Times New Roman"/>
                      <w:b/>
                      <w:sz w:val="32"/>
                      <w:szCs w:val="24"/>
                    </w:rPr>
                    <w:t>Змагальність сторін та свобода в наданні суду доказів</w:t>
                  </w:r>
                </w:p>
              </w:txbxContent>
            </v:textbox>
          </v:rect>
        </w:pict>
      </w:r>
      <w:r w:rsidR="00FE6D9C" w:rsidRPr="00FE6D9C">
        <w:rPr>
          <w:b/>
          <w:noProof/>
          <w:sz w:val="32"/>
          <w:lang w:val="ru-RU" w:eastAsia="ru-RU"/>
        </w:rPr>
        <w:pict>
          <v:shape id="_x0000_s1036" type="#_x0000_t32" style="position:absolute;left:0;text-align:left;margin-left:276.45pt;margin-top:150.2pt;width:36.5pt;height:62.35pt;z-index:251668480" o:connectortype="straight" strokeweight="2.25pt"/>
        </w:pict>
      </w:r>
      <w:r w:rsidR="00FE6D9C" w:rsidRPr="00FE6D9C">
        <w:rPr>
          <w:b/>
          <w:noProof/>
          <w:sz w:val="32"/>
          <w:lang w:val="ru-RU" w:eastAsia="ru-RU"/>
        </w:rPr>
        <w:pict>
          <v:shape id="_x0000_s1038" type="#_x0000_t32" style="position:absolute;left:0;text-align:left;margin-left:435.15pt;margin-top:138pt;width:131.45pt;height:74.55pt;flip:x;z-index:251670528" o:connectortype="straight" strokeweight="2.25pt"/>
        </w:pict>
      </w:r>
      <w:r w:rsidR="00FE6D9C" w:rsidRPr="00FE6D9C">
        <w:rPr>
          <w:b/>
          <w:noProof/>
          <w:sz w:val="32"/>
          <w:lang w:val="ru-RU" w:eastAsia="ru-RU"/>
        </w:rPr>
        <w:pict>
          <v:shape id="_x0000_s1037" type="#_x0000_t32" style="position:absolute;left:0;text-align:left;margin-left:378.1pt;margin-top:116.9pt;width:92.8pt;height:95.65pt;flip:x;z-index:251669504" o:connectortype="straight" strokeweight="3pt"/>
        </w:pict>
      </w:r>
      <w:r w:rsidR="00FE6D9C" w:rsidRPr="00FE6D9C">
        <w:rPr>
          <w:b/>
          <w:noProof/>
          <w:sz w:val="32"/>
          <w:lang w:val="ru-RU" w:eastAsia="ru-RU"/>
        </w:rPr>
        <w:pict>
          <v:rect id="_x0000_s1029" style="position:absolute;left:0;text-align:left;margin-left:540.4pt;margin-top:245.45pt;width:177.5pt;height:54.75pt;z-index:251661312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on="t"/>
            <v:textbox>
              <w:txbxContent>
                <w:p w:rsidR="002F47A0" w:rsidRPr="00C5000B" w:rsidRDefault="002F47A0">
                  <w:pPr>
                    <w:rPr>
                      <w:rFonts w:ascii="Times New Roman" w:hAnsi="Times New Roman" w:cs="Times New Roman"/>
                      <w:b/>
                      <w:sz w:val="32"/>
                    </w:rPr>
                  </w:pPr>
                  <w:r w:rsidRPr="00C5000B">
                    <w:rPr>
                      <w:rFonts w:ascii="Times New Roman" w:hAnsi="Times New Roman" w:cs="Times New Roman"/>
                      <w:b/>
                      <w:sz w:val="32"/>
                    </w:rPr>
                    <w:t>Забезпечення доведеності вини</w:t>
                  </w:r>
                </w:p>
              </w:txbxContent>
            </v:textbox>
          </v:rect>
        </w:pict>
      </w:r>
      <w:r w:rsidR="00FE6D9C" w:rsidRPr="00FE6D9C">
        <w:rPr>
          <w:b/>
          <w:noProof/>
          <w:sz w:val="32"/>
          <w:lang w:val="ru-RU" w:eastAsia="ru-RU"/>
        </w:rPr>
        <w:pict>
          <v:rect id="_x0000_s1032" style="position:absolute;left:0;text-align:left;margin-left:27.7pt;margin-top:359.35pt;width:165.1pt;height:89.2pt;z-index:251664384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on="t"/>
            <v:textbox>
              <w:txbxContent>
                <w:p w:rsidR="002F47A0" w:rsidRPr="00C5000B" w:rsidRDefault="002F47A0">
                  <w:pPr>
                    <w:rPr>
                      <w:rFonts w:ascii="Times New Roman" w:hAnsi="Times New Roman" w:cs="Times New Roman"/>
                      <w:b/>
                      <w:sz w:val="32"/>
                    </w:rPr>
                  </w:pPr>
                  <w:r w:rsidRPr="00C5000B">
                    <w:rPr>
                      <w:rFonts w:ascii="Times New Roman" w:hAnsi="Times New Roman" w:cs="Times New Roman"/>
                      <w:b/>
                      <w:sz w:val="32"/>
                    </w:rPr>
                    <w:t>Забезпечення обвинуваченому права на захист</w:t>
                  </w:r>
                </w:p>
              </w:txbxContent>
            </v:textbox>
          </v:rect>
        </w:pict>
      </w:r>
      <w:r w:rsidR="00FE6D9C" w:rsidRPr="00FE6D9C">
        <w:rPr>
          <w:b/>
          <w:noProof/>
          <w:sz w:val="32"/>
          <w:lang w:val="ru-RU" w:eastAsia="ru-RU"/>
        </w:rPr>
        <w:pict>
          <v:rect id="_x0000_s1033" style="position:absolute;left:0;text-align:left;margin-left:-4.55pt;margin-top:219.55pt;width:197.35pt;height:91.45pt;z-index:251665408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on="t"/>
            <v:textbox>
              <w:txbxContent>
                <w:p w:rsidR="002F47A0" w:rsidRPr="00927A84" w:rsidRDefault="002F47A0">
                  <w:pPr>
                    <w:rPr>
                      <w:rFonts w:ascii="Times New Roman" w:hAnsi="Times New Roman" w:cs="Times New Roman"/>
                      <w:b/>
                      <w:sz w:val="32"/>
                      <w:szCs w:val="24"/>
                    </w:rPr>
                  </w:pPr>
                  <w:r w:rsidRPr="00927A84">
                    <w:rPr>
                      <w:rFonts w:ascii="Times New Roman" w:hAnsi="Times New Roman" w:cs="Times New Roman"/>
                      <w:b/>
                      <w:sz w:val="32"/>
                      <w:szCs w:val="24"/>
                    </w:rPr>
                    <w:t>Гласність судового процесу та його повне фіксування технічними засобами</w:t>
                  </w:r>
                </w:p>
              </w:txbxContent>
            </v:textbox>
          </v:rect>
        </w:pict>
      </w:r>
      <w:r w:rsidR="00FE6D9C" w:rsidRPr="00FE6D9C">
        <w:rPr>
          <w:b/>
          <w:noProof/>
          <w:sz w:val="32"/>
          <w:lang w:val="ru-RU" w:eastAsia="ru-RU"/>
        </w:rPr>
        <w:pict>
          <v:shape id="_x0000_s1044" type="#_x0000_t32" style="position:absolute;left:0;text-align:left;margin-left:103.4pt;margin-top:172.25pt;width:165.15pt;height:59.2pt;z-index:251676672" o:connectortype="straight" strokecolor="black [3213]" strokeweight="2.25pt"/>
        </w:pict>
      </w:r>
      <w:r w:rsidR="00FE6D9C" w:rsidRPr="00FE6D9C">
        <w:rPr>
          <w:b/>
          <w:noProof/>
          <w:sz w:val="32"/>
          <w:lang w:val="ru-RU" w:eastAsia="ru-RU"/>
        </w:rPr>
        <w:pict>
          <v:shape id="_x0000_s1043" type="#_x0000_t32" style="position:absolute;left:0;text-align:left;margin-left:192.8pt;margin-top:251.9pt;width:75.75pt;height:0;z-index:251675648" o:connectortype="straight" strokeweight="2.25pt"/>
        </w:pict>
      </w:r>
      <w:r w:rsidR="00FE6D9C" w:rsidRPr="00FE6D9C">
        <w:rPr>
          <w:b/>
          <w:noProof/>
          <w:sz w:val="32"/>
          <w:lang w:val="ru-RU" w:eastAsia="ru-RU"/>
        </w:rPr>
        <w:pict>
          <v:shape id="_x0000_s1042" type="#_x0000_t32" style="position:absolute;left:0;text-align:left;margin-left:117.4pt;margin-top:283.05pt;width:151.15pt;height:62.2pt;flip:y;z-index:251674624" o:connectortype="straight" strokeweight="2.25pt"/>
        </w:pict>
      </w:r>
      <w:r w:rsidR="00FE6D9C" w:rsidRPr="00FE6D9C">
        <w:rPr>
          <w:b/>
          <w:noProof/>
          <w:sz w:val="32"/>
          <w:lang w:val="ru-RU" w:eastAsia="ru-RU"/>
        </w:rPr>
        <w:pict>
          <v:shape id="_x0000_s1041" type="#_x0000_t32" style="position:absolute;left:0;text-align:left;margin-left:312.95pt;margin-top:300.2pt;width:33.35pt;height:68.7pt;flip:x;z-index:251673600" o:connectortype="straight" strokeweight="2.25pt"/>
        </w:pict>
      </w:r>
      <w:r w:rsidR="00FE6D9C" w:rsidRPr="00FE6D9C">
        <w:rPr>
          <w:b/>
          <w:noProof/>
          <w:sz w:val="32"/>
          <w:lang w:val="ru-RU" w:eastAsia="ru-RU"/>
        </w:rPr>
        <w:pict>
          <v:shape id="_x0000_s1040" type="#_x0000_t32" style="position:absolute;left:0;text-align:left;margin-left:407.55pt;margin-top:300.2pt;width:159.05pt;height:45.05pt;z-index:251672576" o:connectortype="straight" strokeweight="2.25pt"/>
        </w:pict>
      </w:r>
      <w:r w:rsidR="00FE6D9C" w:rsidRPr="00FE6D9C">
        <w:rPr>
          <w:b/>
          <w:noProof/>
          <w:sz w:val="32"/>
          <w:lang w:val="ru-RU" w:eastAsia="ru-RU"/>
        </w:rPr>
        <w:pict>
          <v:rect id="_x0000_s1026" style="position:absolute;left:0;text-align:left;margin-left:407.55pt;margin-top:60.45pt;width:125.7pt;height:56.45pt;z-index:251658240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on="t"/>
            <v:textbox>
              <w:txbxContent>
                <w:p w:rsidR="002F47A0" w:rsidRPr="00C5000B" w:rsidRDefault="00C5000B" w:rsidP="00C5000B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</w:rPr>
                    <w:t>З</w:t>
                  </w:r>
                  <w:r w:rsidR="002F47A0" w:rsidRPr="00C5000B">
                    <w:rPr>
                      <w:rFonts w:ascii="Times New Roman" w:hAnsi="Times New Roman" w:cs="Times New Roman"/>
                      <w:b/>
                      <w:sz w:val="32"/>
                    </w:rPr>
                    <w:t>аконність</w:t>
                  </w:r>
                </w:p>
              </w:txbxContent>
            </v:textbox>
          </v:rect>
        </w:pict>
      </w:r>
      <w:r w:rsidR="00FE6D9C" w:rsidRPr="00FE6D9C">
        <w:rPr>
          <w:b/>
          <w:noProof/>
          <w:sz w:val="32"/>
          <w:lang w:val="ru-RU" w:eastAsia="ru-RU"/>
        </w:rPr>
        <w:pict>
          <v:rect id="_x0000_s1035" style="position:absolute;left:0;text-align:left;margin-left:202.3pt;margin-top:45.45pt;width:159.05pt;height:104.75pt;z-index:251667456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on="t"/>
            <v:textbox>
              <w:txbxContent>
                <w:p w:rsidR="00C5000B" w:rsidRPr="00C5000B" w:rsidRDefault="00C5000B">
                  <w:pPr>
                    <w:rPr>
                      <w:rFonts w:ascii="Times New Roman" w:hAnsi="Times New Roman" w:cs="Times New Roman"/>
                      <w:b/>
                      <w:sz w:val="32"/>
                      <w:szCs w:val="24"/>
                    </w:rPr>
                  </w:pPr>
                  <w:r w:rsidRPr="00C5000B">
                    <w:rPr>
                      <w:rFonts w:ascii="Times New Roman" w:hAnsi="Times New Roman" w:cs="Times New Roman"/>
                      <w:b/>
                      <w:sz w:val="32"/>
                      <w:szCs w:val="24"/>
                    </w:rPr>
                    <w:t>Забезпечення апеляційного та касаційного провадження суду</w:t>
                  </w:r>
                </w:p>
              </w:txbxContent>
            </v:textbox>
          </v:rect>
        </w:pict>
      </w:r>
      <w:r w:rsidR="00FE6D9C" w:rsidRPr="00FE6D9C">
        <w:rPr>
          <w:b/>
          <w:noProof/>
          <w:sz w:val="32"/>
          <w:lang w:val="ru-RU" w:eastAsia="ru-RU"/>
        </w:rPr>
        <w:pict>
          <v:rect id="_x0000_s1034" style="position:absolute;left:0;text-align:left;margin-left:20.65pt;margin-top:116.9pt;width:158pt;height:55.35pt;z-index:251666432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on="t"/>
            <v:textbox>
              <w:txbxContent>
                <w:p w:rsidR="002F47A0" w:rsidRPr="00C5000B" w:rsidRDefault="00927A84">
                  <w:pPr>
                    <w:rPr>
                      <w:rFonts w:ascii="Times New Roman" w:hAnsi="Times New Roman" w:cs="Times New Roman"/>
                      <w:b/>
                      <w:sz w:val="32"/>
                    </w:rPr>
                  </w:pPr>
                  <w:r w:rsidRPr="00C5000B">
                    <w:rPr>
                      <w:rFonts w:ascii="Times New Roman" w:hAnsi="Times New Roman" w:cs="Times New Roman"/>
                      <w:b/>
                      <w:sz w:val="32"/>
                    </w:rPr>
                    <w:t>Обов’язковість</w:t>
                  </w:r>
                  <w:r w:rsidR="002F47A0" w:rsidRPr="00C5000B">
                    <w:rPr>
                      <w:rFonts w:ascii="Times New Roman" w:hAnsi="Times New Roman" w:cs="Times New Roman"/>
                      <w:b/>
                      <w:sz w:val="32"/>
                    </w:rPr>
                    <w:t xml:space="preserve"> рішень суду</w:t>
                  </w:r>
                </w:p>
              </w:txbxContent>
            </v:textbox>
          </v:rect>
        </w:pict>
      </w:r>
      <w:r w:rsidR="00FE6D9C" w:rsidRPr="00FE6D9C">
        <w:rPr>
          <w:b/>
          <w:noProof/>
          <w:sz w:val="32"/>
          <w:lang w:val="ru-RU" w:eastAsia="ru-RU"/>
        </w:rPr>
        <w:pict>
          <v:rect id="_x0000_s1027" style="position:absolute;left:0;text-align:left;margin-left:268.55pt;margin-top:219.55pt;width:202.35pt;height:80.65pt;z-index:251659264" fillcolor="#d99594 [1941]" strokecolor="#d99594 [1941]" strokeweight="1pt">
            <v:fill color2="#f2dbdb [661]" angle="-45" focus="-50%" type="gradient"/>
            <v:shadow type="perspective" color="#622423 [1605]" opacity=".5" offset="1pt" offset2="-3pt"/>
            <o:extrusion v:ext="view" on="t"/>
            <v:textbox>
              <w:txbxContent>
                <w:p w:rsidR="002F47A0" w:rsidRPr="00927A84" w:rsidRDefault="002F47A0" w:rsidP="00C5000B">
                  <w:pPr>
                    <w:jc w:val="center"/>
                    <w:rPr>
                      <w:rFonts w:ascii="Times New Roman" w:hAnsi="Times New Roman" w:cs="Times New Roman"/>
                      <w:b/>
                      <w:sz w:val="52"/>
                    </w:rPr>
                  </w:pPr>
                  <w:r w:rsidRPr="00927A84">
                    <w:rPr>
                      <w:rFonts w:ascii="Times New Roman" w:hAnsi="Times New Roman" w:cs="Times New Roman"/>
                      <w:b/>
                      <w:sz w:val="52"/>
                    </w:rPr>
                    <w:t>Засади судочинства</w:t>
                  </w:r>
                </w:p>
              </w:txbxContent>
            </v:textbox>
          </v:rect>
        </w:pict>
      </w:r>
      <w:r w:rsidR="00FE6D9C" w:rsidRPr="00FE6D9C">
        <w:rPr>
          <w:b/>
          <w:noProof/>
          <w:sz w:val="32"/>
          <w:lang w:val="ru-RU" w:eastAsia="ru-RU"/>
        </w:rPr>
        <w:pict>
          <v:rect id="_x0000_s1028" style="position:absolute;left:0;text-align:left;margin-left:566.6pt;margin-top:93.8pt;width:166.55pt;height:96.7pt;z-index:251660288" fillcolor="white [3201]" strokecolor="#95b3d7 [1940]" strokeweight="1pt">
            <v:fill color2="#b8cce4 [1300]" focusposition="1" focussize="" focus="100%" type="gradient"/>
            <v:shadow type="perspective" color="#243f60 [1604]" opacity=".5" offset="1pt" offset2="-3pt"/>
            <o:extrusion v:ext="view" on="t"/>
            <v:textbox>
              <w:txbxContent>
                <w:p w:rsidR="002F47A0" w:rsidRPr="00C5000B" w:rsidRDefault="002F47A0">
                  <w:pPr>
                    <w:rPr>
                      <w:rFonts w:ascii="Times New Roman" w:hAnsi="Times New Roman" w:cs="Times New Roman"/>
                      <w:b/>
                      <w:sz w:val="32"/>
                    </w:rPr>
                  </w:pPr>
                  <w:r w:rsidRPr="00C5000B">
                    <w:rPr>
                      <w:rFonts w:ascii="Times New Roman" w:hAnsi="Times New Roman" w:cs="Times New Roman"/>
                      <w:b/>
                      <w:sz w:val="32"/>
                    </w:rPr>
                    <w:t>Рівність усіх учасників су</w:t>
                  </w:r>
                  <w:r w:rsidR="00C5000B" w:rsidRPr="00C5000B">
                    <w:rPr>
                      <w:rFonts w:ascii="Times New Roman" w:hAnsi="Times New Roman" w:cs="Times New Roman"/>
                      <w:b/>
                      <w:sz w:val="32"/>
                    </w:rPr>
                    <w:t>дового процесу перед законом і с</w:t>
                  </w:r>
                  <w:r w:rsidRPr="00C5000B">
                    <w:rPr>
                      <w:rFonts w:ascii="Times New Roman" w:hAnsi="Times New Roman" w:cs="Times New Roman"/>
                      <w:b/>
                      <w:sz w:val="32"/>
                    </w:rPr>
                    <w:t>удом</w:t>
                  </w:r>
                </w:p>
              </w:txbxContent>
            </v:textbox>
          </v:rect>
        </w:pict>
      </w:r>
      <w:r w:rsidR="002F47A0" w:rsidRPr="00C5000B">
        <w:rPr>
          <w:b/>
          <w:sz w:val="32"/>
        </w:rPr>
        <w:t>(порядок судового розгляду)</w:t>
      </w:r>
    </w:p>
    <w:sectPr w:rsidR="002F47A0" w:rsidRPr="00C5000B" w:rsidSect="002F47A0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F47A0"/>
    <w:rsid w:val="0002364E"/>
    <w:rsid w:val="00043B71"/>
    <w:rsid w:val="002F47A0"/>
    <w:rsid w:val="004648E6"/>
    <w:rsid w:val="007C08A5"/>
    <w:rsid w:val="008F585E"/>
    <w:rsid w:val="0091473C"/>
    <w:rsid w:val="00927A84"/>
    <w:rsid w:val="00AC5B85"/>
    <w:rsid w:val="00BB422C"/>
    <w:rsid w:val="00C5000B"/>
    <w:rsid w:val="00E33535"/>
    <w:rsid w:val="00FE6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 [3213]"/>
    </o:shapedefaults>
    <o:shapelayout v:ext="edit">
      <o:idmap v:ext="edit" data="1"/>
      <o:rules v:ext="edit">
        <o:r id="V:Rule10" type="connector" idref="#_x0000_s1042"/>
        <o:r id="V:Rule11" type="connector" idref="#_x0000_s1036"/>
        <o:r id="V:Rule12" type="connector" idref="#_x0000_s1044"/>
        <o:r id="V:Rule13" type="connector" idref="#_x0000_s1037"/>
        <o:r id="V:Rule14" type="connector" idref="#_x0000_s1038"/>
        <o:r id="V:Rule15" type="connector" idref="#_x0000_s1043"/>
        <o:r id="V:Rule16" type="connector" idref="#_x0000_s1039"/>
        <o:r id="V:Rule17" type="connector" idref="#_x0000_s1040"/>
        <o:r id="V:Rule18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535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48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фч</Company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Олег </cp:lastModifiedBy>
  <cp:revision>6</cp:revision>
  <dcterms:created xsi:type="dcterms:W3CDTF">2009-01-29T06:48:00Z</dcterms:created>
  <dcterms:modified xsi:type="dcterms:W3CDTF">2009-06-08T08:18:00Z</dcterms:modified>
</cp:coreProperties>
</file>